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教案模板案例（技能）</w:t>
      </w:r>
    </w:p>
    <w:tbl>
      <w:tblPr/>
      <w:tblGrid>
        <w:gridCol w:w="8578"/>
        <w:gridCol w:w="4302"/>
      </w:tblGrid>
      <w:tr>
        <w:trPr>
          <w:trHeight w:val="567" w:hRule="auto"/>
          <w:jc w:val="left"/>
        </w:trPr>
        <w:tc>
          <w:tcPr>
            <w:tcW w:w="1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教学课时安排：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学时（每课时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小时）</w:t>
            </w:r>
          </w:p>
        </w:tc>
      </w:tr>
      <w:tr>
        <w:trPr>
          <w:trHeight w:val="1337" w:hRule="auto"/>
          <w:jc w:val="left"/>
        </w:trPr>
        <w:tc>
          <w:tcPr>
            <w:tcW w:w="1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课程介绍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（项目功能及相关要求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上海市社区规定套路具有健身性和审美性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适合年龄：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岁以上75岁以下的健康人群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场地要求：地垫（地板也可）、把杆、镜子等（练功房都可以） 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设施要求：自备道具</w:t>
            </w:r>
          </w:p>
        </w:tc>
      </w:tr>
      <w:tr>
        <w:trPr>
          <w:trHeight w:val="3553" w:hRule="auto"/>
          <w:jc w:val="left"/>
        </w:trPr>
        <w:tc>
          <w:tcPr>
            <w:tcW w:w="1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教学目的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（预期达到的教学效果）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推广规定套路，通过配送平台让学员掌握规定套路的基础知识和基本动作。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课时：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让学员初步了解规定套路的风格特点道具的正确使用方法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课时：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学完全部的舞蹈动作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课时：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复习并纠正动作，检验教学成果。</w:t>
            </w:r>
          </w:p>
        </w:tc>
      </w:tr>
      <w:tr>
        <w:trPr>
          <w:trHeight w:val="1975" w:hRule="auto"/>
          <w:jc w:val="left"/>
        </w:trPr>
        <w:tc>
          <w:tcPr>
            <w:tcW w:w="1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教学方法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left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24"/>
                <w:shd w:fill="FFFFFF" w:val="clear"/>
              </w:rPr>
              <w:t xml:space="preserve">对教学内容进行现场演示，一边示范，一边讲解，强调</w:t>
            </w: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333333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关键步骤</w:t>
              </w:r>
            </w:hyperlink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24"/>
                <w:shd w:fill="FFFFFF" w:val="clear"/>
              </w:rPr>
              <w:t xml:space="preserve">和注意事项，使学生边做边学，理论与技能并重，较好地实现师生互动，提高学生的学习兴趣和学习效率。</w:t>
            </w:r>
          </w:p>
        </w:tc>
      </w:tr>
      <w:tr>
        <w:trPr>
          <w:trHeight w:val="2966" w:hRule="auto"/>
          <w:jc w:val="left"/>
        </w:trPr>
        <w:tc>
          <w:tcPr>
            <w:tcW w:w="8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教学内容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（具体到每课时教学内容）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819"/>
              <w:gridCol w:w="7533"/>
            </w:tblGrid>
            <w:tr>
              <w:trPr>
                <w:trHeight w:val="510" w:hRule="auto"/>
                <w:jc w:val="left"/>
              </w:trPr>
              <w:tc>
                <w:tcPr>
                  <w:tcW w:w="8352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教  学  要  求  和  内  容</w:t>
                  </w:r>
                </w:p>
              </w:tc>
            </w:tr>
            <w:tr>
              <w:trPr>
                <w:trHeight w:val="1938" w:hRule="auto"/>
                <w:jc w:val="left"/>
              </w:trPr>
              <w:tc>
                <w:tcPr>
                  <w:tcW w:w="8352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48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教学要求：</w:t>
                  </w:r>
                </w:p>
                <w:p>
                  <w:pPr>
                    <w:spacing w:before="0" w:after="0" w:line="360"/>
                    <w:ind w:right="0" w:left="0" w:firstLine="48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通过这门课程，实现让广大学员达到体育项目共有的锻炼身体、增强体质的目标，同时培养学员们保持礼仪廉耻、克己忍耐、百折不屈的品格。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课时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教   学   内  容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</w:t>
                  </w: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、跆拳道基本术语、精神、基本礼仪；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、道服的穿着和道带系法；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</w:t>
                  </w: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、立正站姿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复习跆拳道礼仪；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</w:t>
                  </w: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、学习基本步法：换步、弹跳步、上步；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、学习跆拳道基本腿法：直腿踢、前踢、正踹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复习；1、学习基本步法：前滑步、后滑步、弓步；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、学习基本腿法：里合腿、外摆腿、下劈腿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复习；</w:t>
                  </w: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1</w:t>
                  </w:r>
                  <w:r>
                    <w:rPr>
                      <w:rFonts w:ascii="宋体" w:hAnsi="宋体" w:cs="宋体" w:eastAsia="宋体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、学习步法：马步、后弓步（三七步）、前跃步；</w:t>
                  </w: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  <w:r>
                    <w:rPr>
                      <w:rFonts w:ascii="宋体" w:hAnsi="宋体" w:cs="宋体" w:eastAsia="宋体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、学习腿法：横踢、双飞踢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both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复习；学习正压腿、品势站姿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复习；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</w:t>
                  </w: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、学习前跃步、后跃步、弓步高架；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、学习品势中格挡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复习；</w:t>
                  </w: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1</w:t>
                  </w:r>
                  <w:r>
                    <w:rPr>
                      <w:rFonts w:ascii="宋体" w:hAnsi="宋体" w:cs="宋体" w:eastAsia="宋体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、单手刀、捶拳、掌击；</w:t>
                  </w: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  <w:r>
                    <w:rPr>
                      <w:rFonts w:ascii="宋体" w:hAnsi="宋体" w:cs="宋体" w:eastAsia="宋体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、学习步法加腿法组合：前滑步前脚横踢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复习；</w:t>
                  </w: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1</w:t>
                  </w:r>
                  <w:r>
                    <w:rPr>
                      <w:rFonts w:ascii="宋体" w:hAnsi="宋体" w:cs="宋体" w:eastAsia="宋体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、学习步法加腿法组合：前跃步</w:t>
                  </w: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+</w:t>
                  </w:r>
                  <w:r>
                    <w:rPr>
                      <w:rFonts w:ascii="宋体" w:hAnsi="宋体" w:cs="宋体" w:eastAsia="宋体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后脚横踢、前跃步</w:t>
                  </w: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+</w:t>
                  </w:r>
                  <w:r>
                    <w:rPr>
                      <w:rFonts w:ascii="宋体" w:hAnsi="宋体" w:cs="宋体" w:eastAsia="宋体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后脚前踢；</w:t>
                  </w:r>
                  <w:r>
                    <w:rPr>
                      <w:rFonts w:ascii="Arial" w:hAnsi="Arial" w:cs="Arial" w:eastAsia="Arial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  <w:r>
                    <w:rPr>
                      <w:rFonts w:ascii="宋体" w:hAnsi="宋体" w:cs="宋体" w:eastAsia="宋体"/>
                      <w:color w:val="333333"/>
                      <w:spacing w:val="0"/>
                      <w:position w:val="0"/>
                      <w:sz w:val="24"/>
                      <w:shd w:fill="auto" w:val="clear"/>
                    </w:rPr>
                    <w:t xml:space="preserve">、学习品势上格挡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both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复习前面课程内容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总复习、考核</w:t>
                  </w:r>
                </w:p>
              </w:tc>
            </w:tr>
          </w:tbl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40" w:hRule="auto"/>
          <w:jc w:val="left"/>
        </w:trPr>
        <w:tc>
          <w:tcPr>
            <w:tcW w:w="8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其他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教案模板案例（讲座）</w:t>
      </w:r>
    </w:p>
    <w:tbl>
      <w:tblPr/>
      <w:tblGrid>
        <w:gridCol w:w="8605"/>
      </w:tblGrid>
      <w:tr>
        <w:trPr>
          <w:trHeight w:val="567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教学课时安排：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学时（每课时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小时）</w:t>
            </w:r>
          </w:p>
        </w:tc>
      </w:tr>
      <w:tr>
        <w:trPr>
          <w:trHeight w:val="2144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课程介绍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（功能介绍及相关要求、注意事项）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66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教学目的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（预期达到的教学效果）</w:t>
            </w:r>
          </w:p>
          <w:p>
            <w:pPr>
              <w:spacing w:before="0" w:after="0" w:line="24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72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教学方法</w:t>
            </w:r>
          </w:p>
        </w:tc>
      </w:tr>
      <w:tr>
        <w:trPr>
          <w:trHeight w:val="2834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教学内容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42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其他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教案模板（技能）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</w:t>
      </w:r>
    </w:p>
    <w:tbl>
      <w:tblPr/>
      <w:tblGrid>
        <w:gridCol w:w="8578"/>
        <w:gridCol w:w="4302"/>
      </w:tblGrid>
      <w:tr>
        <w:trPr>
          <w:trHeight w:val="567" w:hRule="auto"/>
          <w:jc w:val="left"/>
        </w:trPr>
        <w:tc>
          <w:tcPr>
            <w:tcW w:w="1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教学课时安排：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学时（每课时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小时）</w:t>
            </w:r>
          </w:p>
        </w:tc>
      </w:tr>
      <w:tr>
        <w:trPr>
          <w:trHeight w:val="2268" w:hRule="auto"/>
          <w:jc w:val="left"/>
        </w:trPr>
        <w:tc>
          <w:tcPr>
            <w:tcW w:w="1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课程介绍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（项目功能及相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68" w:hRule="auto"/>
          <w:jc w:val="left"/>
        </w:trPr>
        <w:tc>
          <w:tcPr>
            <w:tcW w:w="1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教学目的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（预期达到的教学效果）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35" w:hRule="auto"/>
          <w:jc w:val="left"/>
        </w:trPr>
        <w:tc>
          <w:tcPr>
            <w:tcW w:w="1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教学方法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35" w:hRule="auto"/>
          <w:jc w:val="left"/>
        </w:trPr>
        <w:tc>
          <w:tcPr>
            <w:tcW w:w="8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教学内容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（具体到每课时教学内容）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8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其他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教案模板（讲座）</w:t>
      </w:r>
    </w:p>
    <w:tbl>
      <w:tblPr/>
      <w:tblGrid>
        <w:gridCol w:w="8605"/>
      </w:tblGrid>
      <w:tr>
        <w:trPr>
          <w:trHeight w:val="567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教学课时安排：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学时（每课时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小时）</w:t>
            </w:r>
          </w:p>
        </w:tc>
      </w:tr>
      <w:tr>
        <w:trPr>
          <w:trHeight w:val="2144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课程介绍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（功能介绍及相关要求、注意事项）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66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教学目的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（预期达到的教学效果）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43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教学方法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398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教学内容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提纲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3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其他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baike.baidu.com/item/%E5%85%B3%E9%94%AE%E6%AD%A5%E9%AA%A4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