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健康体检</w:t>
      </w:r>
    </w:p>
    <w:p w:rsidR="00126CFA" w:rsidRPr="00126CFA" w:rsidRDefault="00126CFA" w:rsidP="00126CFA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center"/>
        <w:rPr>
          <w:rFonts w:ascii="Calibri" w:eastAsia="宋体" w:hAnsi="Times New Roman" w:cs="宋体"/>
          <w:b/>
          <w:bCs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b/>
          <w:bCs/>
          <w:kern w:val="24"/>
          <w:sz w:val="88"/>
          <w:szCs w:val="88"/>
          <w:lang w:val="zh-CN"/>
        </w:rPr>
        <w:t>体检项目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①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一般形态：主要检查身高、体重、胸围差、腹围臀围等，对照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</w:rPr>
        <w:t>《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中国成年人体质测定标准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</w:rPr>
        <w:t>》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，评估营养、形态发育等一般情况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②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内科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主要检查血压、心肺听诊、腹部触诊、神经反射等项目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③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外科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主要检查皮肤、淋巴结、脊柱四肢、肛门、疝气等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④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眼科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检查视力、辨色、眼底、裂隙灯，判断有无眼疾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lastRenderedPageBreak/>
        <w:t>⑤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耳鼻喉科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检查听力、耳疾及鼻咽部的疾病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⑥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口腔科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包括口腔疾患和牙齿的检查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66"/>
          <w:szCs w:val="66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⑦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妇科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已婚女性的检查项目，根据需要行宫颈刮片、分泌物涂片、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TCT(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超薄细胞学刷片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)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等检查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;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66"/>
          <w:szCs w:val="66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</w:rPr>
        <w:t>⑧</w:t>
      </w:r>
      <w:r w:rsidRPr="00126CFA">
        <w:rPr>
          <w:rFonts w:ascii="Calibri" w:eastAsia="宋体" w:hAnsi="Times New Roman" w:cs="宋体"/>
          <w:kern w:val="24"/>
          <w:sz w:val="66"/>
          <w:szCs w:val="66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放射科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进行胸部透视，必要时加拍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X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光片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;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66"/>
          <w:szCs w:val="66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</w:rPr>
        <w:t>⑨</w:t>
      </w:r>
      <w:r w:rsidRPr="00126CFA">
        <w:rPr>
          <w:rFonts w:ascii="Calibri" w:eastAsia="宋体" w:hAnsi="Times New Roman" w:cs="宋体"/>
          <w:kern w:val="24"/>
          <w:sz w:val="66"/>
          <w:szCs w:val="66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检验科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包括血尿便三大常规、血生化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(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包括肝功能、肾功能、血糖、血脂、蛋白等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)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、血清免疫、血流变、肿瘤标志物、激素、微量元素等检查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;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宋体"/>
          <w:kern w:val="24"/>
          <w:sz w:val="66"/>
          <w:szCs w:val="66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66"/>
          <w:szCs w:val="66"/>
        </w:rPr>
        <w:lastRenderedPageBreak/>
        <w:t>⑩</w:t>
      </w:r>
      <w:r w:rsidRPr="00126CFA">
        <w:rPr>
          <w:rFonts w:ascii="Calibri" w:eastAsia="宋体" w:hAnsi="Times New Roman" w:cs="宋体"/>
          <w:kern w:val="24"/>
          <w:sz w:val="66"/>
          <w:szCs w:val="66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辅诊科</w:t>
      </w:r>
      <w:r w:rsidRPr="00126CFA">
        <w:rPr>
          <w:rFonts w:ascii="Calibri" w:eastAsia="宋体" w:hAnsi="Times New Roman" w:cs="宋体"/>
          <w:kern w:val="24"/>
          <w:sz w:val="66"/>
          <w:szCs w:val="66"/>
          <w:lang w:val="zh-CN"/>
        </w:rPr>
        <w:t xml:space="preserve"> 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包括心电图、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B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超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(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肝、胆、胰、脾、肾、前列腺、子宫、附件、心脏、甲状腺、颈动脉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)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、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TCD(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经颅多普勒超声检查，判断脑血管的血流情况</w:t>
      </w:r>
      <w:r w:rsidRPr="00126CFA">
        <w:rPr>
          <w:rFonts w:ascii="Calibri" w:eastAsia="宋体" w:hAnsi="Times New Roman" w:cs="Calibri"/>
          <w:kern w:val="24"/>
          <w:sz w:val="66"/>
          <w:szCs w:val="66"/>
        </w:rPr>
        <w:t>)</w:t>
      </w:r>
      <w:r w:rsidRPr="00126CFA">
        <w:rPr>
          <w:rFonts w:ascii="Calibri" w:eastAsia="宋体" w:hAnsi="Times New Roman" w:cs="宋体" w:hint="eastAsia"/>
          <w:kern w:val="24"/>
          <w:sz w:val="66"/>
          <w:szCs w:val="66"/>
          <w:lang w:val="zh-CN"/>
        </w:rPr>
        <w:t>、骨密度等项检查。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？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拿着体检报告的你是否一头雾水？红细胞、白细胞、中性粒细胞比率、胆固醇、甘油三酯</w:t>
      </w:r>
      <w:r w:rsidRPr="00126CFA">
        <w:rPr>
          <w:rFonts w:ascii="Calibri" w:eastAsia="宋体" w:hAnsi="Times New Roman" w:cs="Calibri"/>
          <w:kern w:val="24"/>
          <w:sz w:val="88"/>
          <w:szCs w:val="88"/>
        </w:rPr>
        <w:t>……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这些指标都是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lastRenderedPageBreak/>
        <w:t>什么意思？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出现升高或降低又提示怎样的身体信号？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体检主要项目指标如何解读？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血液化验单怎么看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血液化验单怎么看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血液化验单怎么看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糖化血红蛋白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48"/>
          <w:szCs w:val="4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糖化血红蛋白是糖尿病患者血糖总体控制情况的指标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lastRenderedPageBreak/>
        <w:t>血液化验单怎么看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血液化验单怎么看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肝功能检查化验单怎么看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尿液化验单怎么看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尿液化验单怎么看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这些可能会影响体检结果的准确性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拿到体检报告这些你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lastRenderedPageBreak/>
        <w:t>应该注意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b/>
          <w:bCs/>
          <w:kern w:val="24"/>
          <w:sz w:val="88"/>
          <w:szCs w:val="88"/>
          <w:lang w:val="zh-CN"/>
        </w:rPr>
        <w:t>心跳次数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成年人每分钟心跳大约是七八十次，</w:t>
      </w:r>
      <w:r w:rsidRPr="00126CFA">
        <w:rPr>
          <w:rFonts w:ascii="Calibri" w:eastAsia="宋体" w:hAnsi="Times New Roman" w:cs="Calibri"/>
          <w:kern w:val="24"/>
          <w:sz w:val="88"/>
          <w:szCs w:val="88"/>
        </w:rPr>
        <w:t>60~100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次之间都属正常，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在平时假如成人安静时每分钟心跳超过了</w:t>
      </w:r>
      <w:r w:rsidRPr="00126CFA">
        <w:rPr>
          <w:rFonts w:ascii="Calibri" w:eastAsia="宋体" w:hAnsi="Times New Roman" w:cs="Calibri"/>
          <w:kern w:val="24"/>
          <w:sz w:val="88"/>
          <w:szCs w:val="88"/>
        </w:rPr>
        <w:t>100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次，医学上就算作“心动过速</w:t>
      </w:r>
      <w:r w:rsidRPr="00126CFA">
        <w:rPr>
          <w:rFonts w:ascii="Calibri" w:eastAsia="宋体" w:hAnsi="Times New Roman" w:cs="Calibri"/>
          <w:kern w:val="24"/>
          <w:sz w:val="88"/>
          <w:szCs w:val="88"/>
          <w:lang w:val="zh-CN"/>
        </w:rPr>
        <w:t>”</w:t>
      </w:r>
      <w:r w:rsidRPr="00126CFA">
        <w:rPr>
          <w:rFonts w:ascii="Calibri" w:eastAsia="宋体" w:hAnsi="Times New Roman" w:cs="Calibri"/>
          <w:kern w:val="24"/>
          <w:sz w:val="88"/>
          <w:szCs w:val="88"/>
          <w:lang w:val="zh-CN"/>
        </w:rPr>
        <w:t>；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少于</w:t>
      </w:r>
      <w:r w:rsidRPr="00126CFA">
        <w:rPr>
          <w:rFonts w:ascii="Calibri" w:eastAsia="宋体" w:hAnsi="Times New Roman" w:cs="Calibri"/>
          <w:kern w:val="24"/>
          <w:sz w:val="88"/>
          <w:szCs w:val="88"/>
        </w:rPr>
        <w:t>60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次的，则是“心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lastRenderedPageBreak/>
        <w:t>动过缓</w:t>
      </w:r>
      <w:r w:rsidRPr="00126CFA">
        <w:rPr>
          <w:rFonts w:ascii="Calibri" w:eastAsia="宋体" w:hAnsi="Times New Roman" w:cs="Calibri"/>
          <w:kern w:val="24"/>
          <w:sz w:val="88"/>
          <w:szCs w:val="88"/>
          <w:lang w:val="zh-CN"/>
        </w:rPr>
        <w:t>”</w:t>
      </w:r>
      <w:r w:rsidRPr="00126CFA">
        <w:rPr>
          <w:rFonts w:ascii="Calibri" w:eastAsia="宋体" w:hAnsi="Times New Roman" w:cs="Calibri"/>
          <w:kern w:val="24"/>
          <w:sz w:val="88"/>
          <w:szCs w:val="88"/>
          <w:lang w:val="zh-CN"/>
        </w:rPr>
        <w:t>。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肺功能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48"/>
          <w:szCs w:val="48"/>
        </w:rPr>
      </w:pP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肺活量（</w:t>
      </w:r>
      <w:r w:rsidRPr="00126CFA">
        <w:rPr>
          <w:rFonts w:ascii="Calibri" w:eastAsia="宋体" w:hAnsi="Times New Roman" w:cs="Calibri"/>
          <w:kern w:val="24"/>
          <w:sz w:val="48"/>
          <w:szCs w:val="48"/>
        </w:rPr>
        <w:t>vital capacity</w:t>
      </w: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）是指在最大吸气后尽力呼气的气量。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48"/>
          <w:szCs w:val="4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成年男子肺活量约为</w:t>
      </w:r>
      <w:r w:rsidRPr="00126CFA">
        <w:rPr>
          <w:rFonts w:ascii="Calibri" w:eastAsia="宋体" w:hAnsi="Times New Roman" w:cs="Calibri"/>
          <w:kern w:val="24"/>
          <w:sz w:val="48"/>
          <w:szCs w:val="48"/>
        </w:rPr>
        <w:t>3500</w:t>
      </w: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毫升，女子约为</w:t>
      </w:r>
      <w:r w:rsidRPr="00126CFA">
        <w:rPr>
          <w:rFonts w:ascii="Calibri" w:eastAsia="宋体" w:hAnsi="Times New Roman" w:cs="Calibri"/>
          <w:kern w:val="24"/>
          <w:sz w:val="48"/>
          <w:szCs w:val="48"/>
        </w:rPr>
        <w:t>2500</w:t>
      </w:r>
      <w:r w:rsidRPr="00126CFA">
        <w:rPr>
          <w:rFonts w:ascii="Calibri" w:eastAsia="宋体" w:hAnsi="Times New Roman" w:cs="宋体" w:hint="eastAsia"/>
          <w:kern w:val="24"/>
          <w:sz w:val="48"/>
          <w:szCs w:val="48"/>
          <w:lang w:val="zh-CN"/>
        </w:rPr>
        <w:t>毫升。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b/>
          <w:bCs/>
          <w:kern w:val="24"/>
          <w:sz w:val="88"/>
          <w:szCs w:val="88"/>
          <w:lang w:val="zh-CN"/>
        </w:rPr>
        <w:t>血压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脑血管血流情况检测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Calibri"/>
          <w:kern w:val="24"/>
          <w:sz w:val="88"/>
          <w:szCs w:val="88"/>
        </w:rPr>
        <w:t>TCD</w:t>
      </w: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临床脑血管血流情况检测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  <w:r w:rsidRPr="00126CFA">
        <w:rPr>
          <w:rFonts w:ascii="Calibri" w:eastAsia="宋体" w:hAnsi="Times New Roman" w:cs="宋体" w:hint="eastAsia"/>
          <w:kern w:val="24"/>
          <w:sz w:val="88"/>
          <w:szCs w:val="88"/>
          <w:lang w:val="zh-CN"/>
        </w:rPr>
        <w:t>骨密度</w:t>
      </w:r>
    </w:p>
    <w:p w:rsidR="00126CFA" w:rsidRPr="00126CFA" w:rsidRDefault="00126CFA" w:rsidP="00126CFA">
      <w:pPr>
        <w:autoSpaceDE w:val="0"/>
        <w:autoSpaceDN w:val="0"/>
        <w:adjustRightInd w:val="0"/>
        <w:jc w:val="center"/>
        <w:rPr>
          <w:rFonts w:ascii="Calibri" w:eastAsia="宋体" w:hAnsi="Times New Roman" w:cs="Calibri"/>
          <w:kern w:val="24"/>
          <w:sz w:val="88"/>
          <w:szCs w:val="88"/>
          <w:lang w:val="zh-CN"/>
        </w:rPr>
      </w:pPr>
    </w:p>
    <w:p w:rsidR="00827C24" w:rsidRPr="00126CFA" w:rsidRDefault="00827C24"/>
    <w:sectPr w:rsidR="00827C24" w:rsidRPr="00126CFA" w:rsidSect="00542C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A2D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8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CFA"/>
    <w:rsid w:val="00126CFA"/>
    <w:rsid w:val="004B33EE"/>
    <w:rsid w:val="00827C24"/>
    <w:rsid w:val="00E3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</Words>
  <Characters>711</Characters>
  <Application>Microsoft Office Word</Application>
  <DocSecurity>0</DocSecurity>
  <Lines>5</Lines>
  <Paragraphs>1</Paragraphs>
  <ScaleCrop>false</ScaleCrop>
  <Company>FiSh'S WebSite 徐晓维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mhj</dc:creator>
  <cp:keywords/>
  <dc:description/>
  <cp:lastModifiedBy>mhj</cp:lastModifiedBy>
  <cp:revision>1</cp:revision>
  <dcterms:created xsi:type="dcterms:W3CDTF">2020-10-11T23:10:00Z</dcterms:created>
  <dcterms:modified xsi:type="dcterms:W3CDTF">2020-10-11T23:11:00Z</dcterms:modified>
</cp:coreProperties>
</file>